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1E" w:rsidRPr="00803A23" w:rsidRDefault="00504FFD" w:rsidP="00E81E1E">
      <w:pPr>
        <w:jc w:val="center"/>
        <w:rPr>
          <w:b/>
          <w:sz w:val="28"/>
        </w:rPr>
      </w:pPr>
      <w:r w:rsidRPr="00555EC9">
        <w:rPr>
          <w:b/>
          <w:sz w:val="36"/>
        </w:rPr>
        <w:t>Departing Team Agent Policy</w:t>
      </w:r>
      <w:r w:rsidR="00C94D2B" w:rsidRPr="00555EC9">
        <w:rPr>
          <w:b/>
          <w:sz w:val="36"/>
        </w:rPr>
        <w:br/>
      </w:r>
    </w:p>
    <w:p w:rsidR="00DA1255" w:rsidRDefault="001B55E2" w:rsidP="00FF4403">
      <w:pPr>
        <w:jc w:val="both"/>
        <w:rPr>
          <w:sz w:val="24"/>
          <w:szCs w:val="24"/>
        </w:rPr>
      </w:pPr>
      <w:r>
        <w:rPr>
          <w:sz w:val="24"/>
          <w:szCs w:val="24"/>
        </w:rPr>
        <w:t>When</w:t>
      </w:r>
      <w:r w:rsidR="00433DCD">
        <w:rPr>
          <w:sz w:val="24"/>
          <w:szCs w:val="24"/>
        </w:rPr>
        <w:t xml:space="preserve"> an </w:t>
      </w:r>
      <w:r w:rsidR="00504FFD">
        <w:rPr>
          <w:sz w:val="24"/>
          <w:szCs w:val="24"/>
        </w:rPr>
        <w:t>agent depart</w:t>
      </w:r>
      <w:r>
        <w:rPr>
          <w:sz w:val="24"/>
          <w:szCs w:val="24"/>
        </w:rPr>
        <w:t>s</w:t>
      </w:r>
      <w:r w:rsidR="00504FFD">
        <w:rPr>
          <w:sz w:val="24"/>
          <w:szCs w:val="24"/>
        </w:rPr>
        <w:t xml:space="preserve"> from Coldwell </w:t>
      </w:r>
      <w:r w:rsidR="00456725">
        <w:rPr>
          <w:sz w:val="24"/>
          <w:szCs w:val="24"/>
        </w:rPr>
        <w:t>Banker Bain | Seal</w:t>
      </w:r>
      <w:r w:rsidR="00433DCD">
        <w:rPr>
          <w:sz w:val="24"/>
          <w:szCs w:val="24"/>
        </w:rPr>
        <w:t xml:space="preserve"> that received client</w:t>
      </w:r>
      <w:r w:rsidR="00465D07">
        <w:rPr>
          <w:sz w:val="24"/>
          <w:szCs w:val="24"/>
        </w:rPr>
        <w:t xml:space="preserve"> (referral)</w:t>
      </w:r>
      <w:r w:rsidR="00433DCD">
        <w:rPr>
          <w:sz w:val="24"/>
          <w:szCs w:val="24"/>
        </w:rPr>
        <w:t xml:space="preserve"> generated company business</w:t>
      </w:r>
      <w:r w:rsidR="00487367">
        <w:rPr>
          <w:sz w:val="24"/>
          <w:szCs w:val="24"/>
        </w:rPr>
        <w:t>;</w:t>
      </w:r>
      <w:r w:rsidR="00F30AA4">
        <w:rPr>
          <w:sz w:val="24"/>
          <w:szCs w:val="24"/>
        </w:rPr>
        <w:t xml:space="preserve"> the following policy will apply</w:t>
      </w:r>
      <w:r w:rsidR="00456725">
        <w:rPr>
          <w:sz w:val="24"/>
          <w:szCs w:val="24"/>
        </w:rPr>
        <w:t>.</w:t>
      </w:r>
    </w:p>
    <w:p w:rsidR="00456725" w:rsidRDefault="00487367" w:rsidP="00FF4403">
      <w:pPr>
        <w:jc w:val="both"/>
        <w:rPr>
          <w:sz w:val="24"/>
          <w:szCs w:val="24"/>
        </w:rPr>
      </w:pPr>
      <w:r>
        <w:rPr>
          <w:sz w:val="24"/>
          <w:szCs w:val="24"/>
        </w:rPr>
        <w:t>Upon notification</w:t>
      </w:r>
      <w:r w:rsidR="00456725">
        <w:rPr>
          <w:sz w:val="24"/>
          <w:szCs w:val="24"/>
        </w:rPr>
        <w:t xml:space="preserve"> of a team agent departure</w:t>
      </w:r>
      <w:r>
        <w:rPr>
          <w:sz w:val="24"/>
          <w:szCs w:val="24"/>
        </w:rPr>
        <w:t xml:space="preserve">, </w:t>
      </w:r>
      <w:r w:rsidR="00433DCD">
        <w:rPr>
          <w:sz w:val="24"/>
          <w:szCs w:val="24"/>
        </w:rPr>
        <w:t xml:space="preserve">Business Development </w:t>
      </w:r>
      <w:r>
        <w:rPr>
          <w:sz w:val="24"/>
          <w:szCs w:val="24"/>
        </w:rPr>
        <w:t>Management Team will complete the following</w:t>
      </w:r>
      <w:r w:rsidR="001B55E2">
        <w:rPr>
          <w:sz w:val="24"/>
          <w:szCs w:val="24"/>
        </w:rPr>
        <w:t xml:space="preserve"> ASAP</w:t>
      </w:r>
      <w:r w:rsidR="00456725">
        <w:rPr>
          <w:sz w:val="24"/>
          <w:szCs w:val="24"/>
        </w:rPr>
        <w:t>:</w:t>
      </w:r>
    </w:p>
    <w:p w:rsidR="00555EC9" w:rsidRDefault="00555EC9" w:rsidP="00555EC9">
      <w:pPr>
        <w:pStyle w:val="ListParagraph"/>
        <w:numPr>
          <w:ilvl w:val="0"/>
          <w:numId w:val="9"/>
        </w:numPr>
        <w:spacing w:before="120"/>
        <w:rPr>
          <w:sz w:val="24"/>
          <w:szCs w:val="24"/>
        </w:rPr>
      </w:pPr>
      <w:r w:rsidRPr="00555EC9">
        <w:rPr>
          <w:sz w:val="24"/>
          <w:szCs w:val="24"/>
        </w:rPr>
        <w:t xml:space="preserve">Notification to Tech via user accounts, advising team agent status.  If agents overall business was company driven, Tech will not release </w:t>
      </w:r>
      <w:r w:rsidR="001B55E2">
        <w:rPr>
          <w:sz w:val="24"/>
          <w:szCs w:val="24"/>
        </w:rPr>
        <w:t>referral data</w:t>
      </w:r>
      <w:r w:rsidRPr="00555EC9">
        <w:rPr>
          <w:sz w:val="24"/>
          <w:szCs w:val="24"/>
        </w:rPr>
        <w:t>.</w:t>
      </w:r>
    </w:p>
    <w:p w:rsidR="00433DCD" w:rsidRPr="00555EC9" w:rsidRDefault="00433DCD" w:rsidP="00433DCD">
      <w:pPr>
        <w:pStyle w:val="ListParagraph"/>
        <w:numPr>
          <w:ilvl w:val="0"/>
          <w:numId w:val="9"/>
        </w:numPr>
        <w:spacing w:before="120"/>
        <w:rPr>
          <w:sz w:val="24"/>
          <w:szCs w:val="24"/>
        </w:rPr>
      </w:pPr>
      <w:r>
        <w:rPr>
          <w:sz w:val="24"/>
          <w:szCs w:val="24"/>
        </w:rPr>
        <w:t>Access to eRelocation</w:t>
      </w:r>
      <w:r w:rsidR="001B55E2">
        <w:rPr>
          <w:sz w:val="24"/>
          <w:szCs w:val="24"/>
        </w:rPr>
        <w:t xml:space="preserve"> (BDC)</w:t>
      </w:r>
      <w:r>
        <w:rPr>
          <w:sz w:val="24"/>
          <w:szCs w:val="24"/>
        </w:rPr>
        <w:t xml:space="preserve"> database is revoked.</w:t>
      </w:r>
    </w:p>
    <w:p w:rsidR="00555EC9" w:rsidRDefault="00555EC9" w:rsidP="00555EC9">
      <w:pPr>
        <w:pStyle w:val="ListParagraph"/>
        <w:numPr>
          <w:ilvl w:val="0"/>
          <w:numId w:val="9"/>
        </w:numPr>
        <w:spacing w:before="120"/>
        <w:rPr>
          <w:sz w:val="24"/>
          <w:szCs w:val="24"/>
        </w:rPr>
      </w:pPr>
      <w:r>
        <w:rPr>
          <w:sz w:val="24"/>
          <w:szCs w:val="24"/>
        </w:rPr>
        <w:t xml:space="preserve">Cartus and CB Bain | Seal </w:t>
      </w:r>
      <w:r w:rsidR="001B55E2">
        <w:rPr>
          <w:sz w:val="24"/>
          <w:szCs w:val="24"/>
        </w:rPr>
        <w:t xml:space="preserve">(signed) </w:t>
      </w:r>
      <w:r>
        <w:rPr>
          <w:sz w:val="24"/>
          <w:szCs w:val="24"/>
        </w:rPr>
        <w:t>Agent Agreement</w:t>
      </w:r>
      <w:r w:rsidR="00433DCD">
        <w:rPr>
          <w:sz w:val="24"/>
          <w:szCs w:val="24"/>
        </w:rPr>
        <w:t>s</w:t>
      </w:r>
      <w:r>
        <w:rPr>
          <w:sz w:val="24"/>
          <w:szCs w:val="24"/>
        </w:rPr>
        <w:t xml:space="preserve"> are sent to departing agent.</w:t>
      </w:r>
    </w:p>
    <w:p w:rsidR="00433DCD" w:rsidRDefault="00433DCD" w:rsidP="00433DCD">
      <w:pPr>
        <w:pStyle w:val="ListParagraph"/>
        <w:numPr>
          <w:ilvl w:val="0"/>
          <w:numId w:val="9"/>
        </w:numPr>
        <w:spacing w:before="120"/>
        <w:rPr>
          <w:sz w:val="24"/>
          <w:szCs w:val="24"/>
        </w:rPr>
      </w:pPr>
      <w:r>
        <w:rPr>
          <w:sz w:val="24"/>
          <w:szCs w:val="24"/>
        </w:rPr>
        <w:t>All active assigned referrals are re-assigned to another CB Bain | Seal team agent within 24 hours.</w:t>
      </w:r>
    </w:p>
    <w:p w:rsidR="00433DCD" w:rsidRPr="00433DCD" w:rsidRDefault="00433DCD" w:rsidP="00433DCD">
      <w:pPr>
        <w:pStyle w:val="ListParagraph"/>
        <w:numPr>
          <w:ilvl w:val="0"/>
          <w:numId w:val="9"/>
        </w:numPr>
        <w:spacing w:before="120"/>
        <w:rPr>
          <w:sz w:val="24"/>
          <w:szCs w:val="24"/>
        </w:rPr>
      </w:pPr>
      <w:r w:rsidRPr="00433DCD">
        <w:rPr>
          <w:sz w:val="24"/>
          <w:szCs w:val="24"/>
        </w:rPr>
        <w:t xml:space="preserve">If any referrals are unable to be re-assigned, agent is notified and sent the signed referral agreement and expectations of </w:t>
      </w:r>
      <w:r>
        <w:rPr>
          <w:sz w:val="24"/>
          <w:szCs w:val="24"/>
        </w:rPr>
        <w:t>payment on referral.</w:t>
      </w:r>
    </w:p>
    <w:p w:rsidR="00555EC9" w:rsidRDefault="00555EC9" w:rsidP="00555EC9">
      <w:pPr>
        <w:pStyle w:val="ListParagraph"/>
        <w:numPr>
          <w:ilvl w:val="0"/>
          <w:numId w:val="9"/>
        </w:numPr>
        <w:spacing w:before="120"/>
        <w:rPr>
          <w:sz w:val="24"/>
          <w:szCs w:val="24"/>
        </w:rPr>
      </w:pPr>
      <w:r>
        <w:rPr>
          <w:sz w:val="24"/>
          <w:szCs w:val="24"/>
        </w:rPr>
        <w:t>All assigned referrals (past and present) are sent notification of the team agent</w:t>
      </w:r>
      <w:r w:rsidR="001B55E2">
        <w:rPr>
          <w:sz w:val="24"/>
          <w:szCs w:val="24"/>
        </w:rPr>
        <w:t>’</w:t>
      </w:r>
      <w:r>
        <w:rPr>
          <w:sz w:val="24"/>
          <w:szCs w:val="24"/>
        </w:rPr>
        <w:t>s</w:t>
      </w:r>
      <w:r w:rsidR="001B55E2">
        <w:rPr>
          <w:sz w:val="24"/>
          <w:szCs w:val="24"/>
        </w:rPr>
        <w:t xml:space="preserve"> </w:t>
      </w:r>
      <w:r>
        <w:rPr>
          <w:sz w:val="24"/>
          <w:szCs w:val="24"/>
        </w:rPr>
        <w:t xml:space="preserve">departure and </w:t>
      </w:r>
      <w:r w:rsidR="00377C34">
        <w:rPr>
          <w:sz w:val="24"/>
          <w:szCs w:val="24"/>
        </w:rPr>
        <w:t>encouraged</w:t>
      </w:r>
      <w:r>
        <w:rPr>
          <w:sz w:val="24"/>
          <w:szCs w:val="24"/>
        </w:rPr>
        <w:t xml:space="preserve"> to contact </w:t>
      </w:r>
      <w:r w:rsidR="001B55E2">
        <w:rPr>
          <w:sz w:val="24"/>
          <w:szCs w:val="24"/>
        </w:rPr>
        <w:t>our firm</w:t>
      </w:r>
      <w:r w:rsidR="00377C34">
        <w:rPr>
          <w:sz w:val="24"/>
          <w:szCs w:val="24"/>
        </w:rPr>
        <w:t xml:space="preserve"> or </w:t>
      </w:r>
      <w:r>
        <w:rPr>
          <w:sz w:val="24"/>
          <w:szCs w:val="24"/>
        </w:rPr>
        <w:t xml:space="preserve">program for future </w:t>
      </w:r>
      <w:r w:rsidR="00377C34">
        <w:rPr>
          <w:sz w:val="24"/>
          <w:szCs w:val="24"/>
        </w:rPr>
        <w:t>services</w:t>
      </w:r>
      <w:r w:rsidR="00465D07">
        <w:rPr>
          <w:sz w:val="24"/>
          <w:szCs w:val="24"/>
        </w:rPr>
        <w:t>.</w:t>
      </w:r>
      <w:r w:rsidR="00465D07">
        <w:rPr>
          <w:sz w:val="24"/>
          <w:szCs w:val="24"/>
        </w:rPr>
        <w:br/>
      </w:r>
    </w:p>
    <w:p w:rsidR="00465D07" w:rsidRDefault="00465D07" w:rsidP="00465D07">
      <w:pPr>
        <w:jc w:val="both"/>
        <w:rPr>
          <w:i/>
          <w:sz w:val="24"/>
          <w:szCs w:val="24"/>
        </w:rPr>
      </w:pPr>
      <w:r w:rsidRPr="00465D07">
        <w:rPr>
          <w:b/>
          <w:sz w:val="24"/>
          <w:szCs w:val="24"/>
        </w:rPr>
        <w:t xml:space="preserve">The following statement is included in </w:t>
      </w:r>
      <w:r w:rsidRPr="00465D07">
        <w:rPr>
          <w:b/>
          <w:sz w:val="24"/>
          <w:szCs w:val="24"/>
          <w:u w:val="single"/>
        </w:rPr>
        <w:t>all</w:t>
      </w:r>
      <w:r w:rsidRPr="00465D07">
        <w:rPr>
          <w:b/>
          <w:sz w:val="24"/>
          <w:szCs w:val="24"/>
        </w:rPr>
        <w:t xml:space="preserve"> referral agreements signed by team agents for company generated referrals through relocation/business development:</w:t>
      </w:r>
      <w:r>
        <w:rPr>
          <w:sz w:val="24"/>
          <w:szCs w:val="24"/>
        </w:rPr>
        <w:t xml:space="preserve">  </w:t>
      </w:r>
      <w:r w:rsidRPr="00465D07">
        <w:rPr>
          <w:sz w:val="24"/>
          <w:szCs w:val="24"/>
        </w:rPr>
        <w:t>“</w:t>
      </w:r>
      <w:r w:rsidRPr="00465D07">
        <w:rPr>
          <w:i/>
          <w:sz w:val="24"/>
          <w:szCs w:val="24"/>
        </w:rPr>
        <w:t>If a team agent leaves Coldwell Banker Bain | Seal, the Business Development Center will re-assign all active opportunities to another Coldwell Banker Bain | Seal team agent. If any opportunity cannot be re-assigned, separated agent agree to pay all referral fees owed, as listed herein, for all closings for a period of 24 months from the separation date.”</w:t>
      </w:r>
    </w:p>
    <w:p w:rsidR="009C7CCA" w:rsidRDefault="009C7CCA" w:rsidP="00465D07">
      <w:pPr>
        <w:spacing w:before="120"/>
        <w:rPr>
          <w:sz w:val="24"/>
          <w:szCs w:val="24"/>
        </w:rPr>
      </w:pPr>
      <w:r w:rsidRPr="00465D07">
        <w:rPr>
          <w:b/>
          <w:sz w:val="24"/>
          <w:szCs w:val="24"/>
        </w:rPr>
        <w:t>Per the Cartus Team Agent Agreement, signed by all team agents:</w:t>
      </w:r>
      <w:r w:rsidR="00465D07" w:rsidRPr="00465D07">
        <w:rPr>
          <w:b/>
          <w:sz w:val="24"/>
          <w:szCs w:val="24"/>
        </w:rPr>
        <w:t xml:space="preserve"> </w:t>
      </w:r>
      <w:r w:rsidRPr="00465D07">
        <w:rPr>
          <w:b/>
          <w:sz w:val="24"/>
          <w:szCs w:val="24"/>
        </w:rPr>
        <w:br/>
      </w:r>
      <w:r>
        <w:rPr>
          <w:sz w:val="24"/>
          <w:szCs w:val="24"/>
        </w:rPr>
        <w:t>“</w:t>
      </w:r>
      <w:r w:rsidRPr="00487367">
        <w:rPr>
          <w:i/>
          <w:szCs w:val="24"/>
        </w:rPr>
        <w:t>C.</w:t>
      </w:r>
      <w:r w:rsidRPr="00487367">
        <w:rPr>
          <w:i/>
          <w:szCs w:val="24"/>
        </w:rPr>
        <w:tab/>
        <w:t>Severance of Relationship.  In the event that Associate ceases to be an agent affiliated with Broker for any reason whatsoever, Associate agrees that (i) it shall not use to its advantage, or to the advantage of any other party, any information gained from the files or business of Broker concerning any Cartus Client or Customer (including, without limitation any information concerning any affinity program or any Cartus customer); (ii) except as otherwise required by applicable law concerning record retention, all files and other data, in written or electronic form related to customers referred to Associate through Cartus referrals shall not be retained, but shall be forwarded to Broker; (iii) any pending referrals of Cartus Customers and Clients (including without limitation, affinity customers) shall remain the property of Broker. If the Associate leaves the Broker and, for any reason retains any Cartus customer, then at the closing of the related transaction, Associate will ensure that the Broker will be paid at least the amount of the referral fee due Cartus.</w:t>
      </w:r>
      <w:r>
        <w:rPr>
          <w:i/>
          <w:szCs w:val="24"/>
        </w:rPr>
        <w:t>”</w:t>
      </w:r>
    </w:p>
    <w:sectPr w:rsidR="009C7C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65" w:rsidRDefault="00DD1165" w:rsidP="00504FFD">
      <w:pPr>
        <w:spacing w:after="0" w:line="240" w:lineRule="auto"/>
      </w:pPr>
      <w:r>
        <w:separator/>
      </w:r>
    </w:p>
  </w:endnote>
  <w:endnote w:type="continuationSeparator" w:id="0">
    <w:p w:rsidR="00DD1165" w:rsidRDefault="00DD1165" w:rsidP="0050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5F" w:rsidRDefault="00465D07">
    <w:pPr>
      <w:pStyle w:val="Footer"/>
    </w:pPr>
    <w:r>
      <w:rPr>
        <w:noProof/>
      </w:rPr>
      <w:drawing>
        <wp:inline distT="0" distB="0" distL="0" distR="0">
          <wp:extent cx="1060704" cy="371856"/>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 Logos SMALL.jpg"/>
                  <pic:cNvPicPr/>
                </pic:nvPicPr>
                <pic:blipFill>
                  <a:blip r:embed="rId1">
                    <a:extLst>
                      <a:ext uri="{28A0092B-C50C-407E-A947-70E740481C1C}">
                        <a14:useLocalDpi xmlns:a14="http://schemas.microsoft.com/office/drawing/2010/main" val="0"/>
                      </a:ext>
                    </a:extLst>
                  </a:blip>
                  <a:stretch>
                    <a:fillRect/>
                  </a:stretch>
                </pic:blipFill>
                <pic:spPr>
                  <a:xfrm>
                    <a:off x="0" y="0"/>
                    <a:ext cx="1060704" cy="371856"/>
                  </a:xfrm>
                  <a:prstGeom prst="rect">
                    <a:avLst/>
                  </a:prstGeom>
                </pic:spPr>
              </pic:pic>
            </a:graphicData>
          </a:graphic>
        </wp:inline>
      </w:drawing>
    </w:r>
    <w:r w:rsidR="0028645F">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645F" w:rsidRDefault="001B55E2">
                            <w:pPr>
                              <w:pStyle w:val="Footer"/>
                              <w:tabs>
                                <w:tab w:val="clear" w:pos="4680"/>
                                <w:tab w:val="clear" w:pos="9360"/>
                              </w:tabs>
                              <w:jc w:val="right"/>
                            </w:pPr>
                            <w:r>
                              <w:rPr>
                                <w:caps/>
                                <w:color w:val="5B9BD5" w:themeColor="accent1"/>
                                <w:sz w:val="20"/>
                                <w:szCs w:val="20"/>
                              </w:rPr>
                              <w:t>BDC_</w:t>
                            </w:r>
                            <w:r w:rsidR="0028645F">
                              <w:rPr>
                                <w:caps/>
                                <w:color w:val="5B9BD5" w:themeColor="accent1"/>
                                <w:sz w:val="20"/>
                                <w:szCs w:val="20"/>
                              </w:rPr>
                              <w:t>Revised_</w:t>
                            </w: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8645F">
                                  <w:rPr>
                                    <w:caps/>
                                    <w:color w:val="5B9BD5" w:themeColor="accent1"/>
                                    <w:sz w:val="20"/>
                                    <w:szCs w:val="20"/>
                                  </w:rPr>
                                  <w:t>6/2/16</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28645F" w:rsidRDefault="001B55E2">
                      <w:pPr>
                        <w:pStyle w:val="Footer"/>
                        <w:tabs>
                          <w:tab w:val="clear" w:pos="4680"/>
                          <w:tab w:val="clear" w:pos="9360"/>
                        </w:tabs>
                        <w:jc w:val="right"/>
                      </w:pPr>
                      <w:r>
                        <w:rPr>
                          <w:caps/>
                          <w:color w:val="5B9BD5" w:themeColor="accent1"/>
                          <w:sz w:val="20"/>
                          <w:szCs w:val="20"/>
                        </w:rPr>
                        <w:t>BDC_</w:t>
                      </w:r>
                      <w:r w:rsidR="0028645F">
                        <w:rPr>
                          <w:caps/>
                          <w:color w:val="5B9BD5" w:themeColor="accent1"/>
                          <w:sz w:val="20"/>
                          <w:szCs w:val="20"/>
                        </w:rPr>
                        <w:t>Revised_</w:t>
                      </w: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8645F">
                            <w:rPr>
                              <w:caps/>
                              <w:color w:val="5B9BD5" w:themeColor="accent1"/>
                              <w:sz w:val="20"/>
                              <w:szCs w:val="20"/>
                            </w:rPr>
                            <w:t>6/2/16</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65" w:rsidRDefault="00DD1165" w:rsidP="00504FFD">
      <w:pPr>
        <w:spacing w:after="0" w:line="240" w:lineRule="auto"/>
      </w:pPr>
      <w:r>
        <w:separator/>
      </w:r>
    </w:p>
  </w:footnote>
  <w:footnote w:type="continuationSeparator" w:id="0">
    <w:p w:rsidR="00DD1165" w:rsidRDefault="00DD1165" w:rsidP="00504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FD" w:rsidRDefault="00504FFD">
    <w:pPr>
      <w:pStyle w:val="Header"/>
    </w:pPr>
    <w:r>
      <w:tab/>
    </w:r>
    <w:r>
      <w:tab/>
    </w:r>
  </w:p>
  <w:p w:rsidR="00504FFD" w:rsidRDefault="00504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214A"/>
    <w:multiLevelType w:val="hybridMultilevel"/>
    <w:tmpl w:val="4798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509E"/>
    <w:multiLevelType w:val="hybridMultilevel"/>
    <w:tmpl w:val="9FBC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B6C08"/>
    <w:multiLevelType w:val="hybridMultilevel"/>
    <w:tmpl w:val="C5A0023A"/>
    <w:lvl w:ilvl="0" w:tplc="86421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045A5"/>
    <w:multiLevelType w:val="hybridMultilevel"/>
    <w:tmpl w:val="D82C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C0263"/>
    <w:multiLevelType w:val="hybridMultilevel"/>
    <w:tmpl w:val="BEAA2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67052"/>
    <w:multiLevelType w:val="hybridMultilevel"/>
    <w:tmpl w:val="F476E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A3639"/>
    <w:multiLevelType w:val="hybridMultilevel"/>
    <w:tmpl w:val="BBE4B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F6ABD"/>
    <w:multiLevelType w:val="hybridMultilevel"/>
    <w:tmpl w:val="217A8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51C04"/>
    <w:multiLevelType w:val="hybridMultilevel"/>
    <w:tmpl w:val="E3D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8"/>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1E"/>
    <w:rsid w:val="00010645"/>
    <w:rsid w:val="000234FB"/>
    <w:rsid w:val="000A754F"/>
    <w:rsid w:val="000E73C3"/>
    <w:rsid w:val="001A4FBB"/>
    <w:rsid w:val="001B55E2"/>
    <w:rsid w:val="001E2F37"/>
    <w:rsid w:val="00226377"/>
    <w:rsid w:val="002535A4"/>
    <w:rsid w:val="0028645F"/>
    <w:rsid w:val="00290C1A"/>
    <w:rsid w:val="002A395B"/>
    <w:rsid w:val="003006E9"/>
    <w:rsid w:val="00302A0D"/>
    <w:rsid w:val="00307D4E"/>
    <w:rsid w:val="00342501"/>
    <w:rsid w:val="003520FD"/>
    <w:rsid w:val="00377C34"/>
    <w:rsid w:val="004077E0"/>
    <w:rsid w:val="00433DCD"/>
    <w:rsid w:val="00447EE9"/>
    <w:rsid w:val="00456725"/>
    <w:rsid w:val="00465D07"/>
    <w:rsid w:val="00487367"/>
    <w:rsid w:val="0049317D"/>
    <w:rsid w:val="005008FD"/>
    <w:rsid w:val="00504BFB"/>
    <w:rsid w:val="00504FFD"/>
    <w:rsid w:val="0055061D"/>
    <w:rsid w:val="00555EC9"/>
    <w:rsid w:val="00565FD6"/>
    <w:rsid w:val="005C432E"/>
    <w:rsid w:val="005D3AA6"/>
    <w:rsid w:val="005E4A95"/>
    <w:rsid w:val="00693286"/>
    <w:rsid w:val="00721F2E"/>
    <w:rsid w:val="00760842"/>
    <w:rsid w:val="00803A23"/>
    <w:rsid w:val="00825B4C"/>
    <w:rsid w:val="008379A3"/>
    <w:rsid w:val="00845F8F"/>
    <w:rsid w:val="00855C2A"/>
    <w:rsid w:val="008940B8"/>
    <w:rsid w:val="008F38D4"/>
    <w:rsid w:val="00985462"/>
    <w:rsid w:val="009C7CCA"/>
    <w:rsid w:val="00A23DAD"/>
    <w:rsid w:val="00A5072D"/>
    <w:rsid w:val="00A53FFB"/>
    <w:rsid w:val="00AC3851"/>
    <w:rsid w:val="00B449AA"/>
    <w:rsid w:val="00BB228C"/>
    <w:rsid w:val="00BF6EF4"/>
    <w:rsid w:val="00C1012C"/>
    <w:rsid w:val="00C3485D"/>
    <w:rsid w:val="00C45A60"/>
    <w:rsid w:val="00C94D2B"/>
    <w:rsid w:val="00CB6693"/>
    <w:rsid w:val="00CC6F64"/>
    <w:rsid w:val="00CD2CEA"/>
    <w:rsid w:val="00D10D13"/>
    <w:rsid w:val="00D7187D"/>
    <w:rsid w:val="00D8556C"/>
    <w:rsid w:val="00DA1255"/>
    <w:rsid w:val="00DD1165"/>
    <w:rsid w:val="00E81E1E"/>
    <w:rsid w:val="00ED0720"/>
    <w:rsid w:val="00F30AA4"/>
    <w:rsid w:val="00F6190C"/>
    <w:rsid w:val="00FA7423"/>
    <w:rsid w:val="00FD483C"/>
    <w:rsid w:val="00FE316D"/>
    <w:rsid w:val="00FE51B9"/>
    <w:rsid w:val="00FF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574A19-5C72-4262-AE17-A4B6BBEE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55"/>
    <w:pPr>
      <w:ind w:left="720"/>
      <w:contextualSpacing/>
    </w:pPr>
  </w:style>
  <w:style w:type="character" w:styleId="Hyperlink">
    <w:name w:val="Hyperlink"/>
    <w:basedOn w:val="DefaultParagraphFont"/>
    <w:uiPriority w:val="99"/>
    <w:unhideWhenUsed/>
    <w:rsid w:val="000234FB"/>
    <w:rPr>
      <w:color w:val="0563C1" w:themeColor="hyperlink"/>
      <w:u w:val="single"/>
    </w:rPr>
  </w:style>
  <w:style w:type="paragraph" w:styleId="BalloonText">
    <w:name w:val="Balloon Text"/>
    <w:basedOn w:val="Normal"/>
    <w:link w:val="BalloonTextChar"/>
    <w:uiPriority w:val="99"/>
    <w:semiHidden/>
    <w:unhideWhenUsed/>
    <w:rsid w:val="00D1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13"/>
    <w:rPr>
      <w:rFonts w:ascii="Segoe UI" w:hAnsi="Segoe UI" w:cs="Segoe UI"/>
      <w:sz w:val="18"/>
      <w:szCs w:val="18"/>
    </w:rPr>
  </w:style>
  <w:style w:type="paragraph" w:styleId="Header">
    <w:name w:val="header"/>
    <w:basedOn w:val="Normal"/>
    <w:link w:val="HeaderChar"/>
    <w:uiPriority w:val="99"/>
    <w:unhideWhenUsed/>
    <w:rsid w:val="00504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FD"/>
  </w:style>
  <w:style w:type="paragraph" w:styleId="Footer">
    <w:name w:val="footer"/>
    <w:basedOn w:val="Normal"/>
    <w:link w:val="FooterChar"/>
    <w:uiPriority w:val="99"/>
    <w:unhideWhenUsed/>
    <w:rsid w:val="00504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6/2/16</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6/2/16</dc:title>
  <dc:subject/>
  <dc:creator>Jamie Girvin</dc:creator>
  <cp:keywords/>
  <dc:description/>
  <cp:lastModifiedBy>Jamie Girvin</cp:lastModifiedBy>
  <cp:revision>8</cp:revision>
  <cp:lastPrinted>2016-06-02T20:37:00Z</cp:lastPrinted>
  <dcterms:created xsi:type="dcterms:W3CDTF">2016-06-02T16:53:00Z</dcterms:created>
  <dcterms:modified xsi:type="dcterms:W3CDTF">2016-06-03T16:49:00Z</dcterms:modified>
</cp:coreProperties>
</file>